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6.999999999999993" w:type="dxa"/>
        <w:tblLayout w:type="fixed"/>
        <w:tblLook w:val="0000"/>
      </w:tblPr>
      <w:tblGrid>
        <w:gridCol w:w="5670"/>
        <w:gridCol w:w="1309"/>
        <w:gridCol w:w="3227"/>
        <w:tblGridChange w:id="0">
          <w:tblGrid>
            <w:gridCol w:w="5670"/>
            <w:gridCol w:w="1309"/>
            <w:gridCol w:w="3227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ind w:left="-57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pict>
                <v:shape id="Рисунок 2" style="width:232.2pt;height:42.6pt;visibility:visible" o:spid="_x0000_i1025" type="#_x0000_t75">
                  <v:imagedata r:id="rId1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-71" w:firstLine="0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Емблема </w:t>
              <w:br w:type="textWrapping"/>
              <w:t xml:space="preserve">кафедри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16"/>
                <w:szCs w:val="16"/>
                <w:rtl w:val="0"/>
              </w:rPr>
              <w:t xml:space="preserve">(за наявності)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Кафедра обчислювальної техніки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6">
            <w:pP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48"/>
                <w:szCs w:val="48"/>
                <w:rtl w:val="0"/>
              </w:rPr>
              <w:t xml:space="preserve">КУРСОВА РОБОТА З СИСТЕМНОГО ПРОГРАМУВАННЯ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color w:val="00206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36"/>
                <w:szCs w:val="36"/>
                <w:rtl w:val="0"/>
              </w:rPr>
              <w:t xml:space="preserve">Робоча програма навчальної дисципліни (Силабус)</w:t>
            </w:r>
          </w:p>
        </w:tc>
      </w:tr>
    </w:tbl>
    <w:p w:rsidR="00000000" w:rsidDel="00000000" w:rsidP="00000000" w:rsidRDefault="00000000" w:rsidRPr="00000000" w14:paraId="0000000A">
      <w:pPr>
        <w:pStyle w:val="Heading1"/>
        <w:shd w:fill="bfbfbf" w:val="clear"/>
        <w:tabs>
          <w:tab w:val="left" w:leader="none" w:pos="284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Реквізити навчальної дисципліни</w:t>
      </w:r>
    </w:p>
    <w:tbl>
      <w:tblPr>
        <w:tblStyle w:val="Table2"/>
        <w:tblW w:w="10206.0" w:type="dxa"/>
        <w:jc w:val="left"/>
        <w:tblInd w:w="-6.999999999999993" w:type="dxa"/>
        <w:tblBorders>
          <w:top w:color="95b3d7" w:space="0" w:sz="4" w:val="single"/>
          <w:bottom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000"/>
      </w:tblPr>
      <w:tblGrid>
        <w:gridCol w:w="2694"/>
        <w:gridCol w:w="7512"/>
        <w:tblGridChange w:id="0">
          <w:tblGrid>
            <w:gridCol w:w="2694"/>
            <w:gridCol w:w="75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95b3d7" w:space="0" w:sz="12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Рівень вищої освіти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5b3d7" w:space="0" w:sz="12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2"/>
                <w:szCs w:val="22"/>
                <w:rtl w:val="0"/>
              </w:rPr>
              <w:t xml:space="preserve">Перший (бакалаврський)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Галузь знань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Спеціальність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123 Комп'ютерна інженерія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1">
            <w:pPr>
              <w:spacing w:after="20" w:before="2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Освітня програма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2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Комп'ютерні системи та мережі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20" w:before="2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Статус дисципліни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Нормативна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5">
            <w:pPr>
              <w:spacing w:after="20" w:before="2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Форма навчання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6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очна(денна)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20" w:before="2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Рік підготовки, семестр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3 курс, осінній семестр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spacing w:after="20" w:before="2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Обсяг дисципліни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A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1 кредит (30 годин – СРС)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20" w:before="2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Семестровий контроль/ контрольні заходи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Курсова робота/захист курсової роботи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spacing w:after="20" w:before="2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Розклад занять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0" w:before="2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Мова викладання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0" w:before="20" w:line="240" w:lineRule="auto"/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2"/>
                <w:szCs w:val="22"/>
                <w:rtl w:val="0"/>
              </w:rPr>
              <w:t xml:space="preserve">Українська / Англійська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spacing w:after="20" w:before="2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Інформація про </w:t>
              <w:br w:type="textWrapping"/>
              <w:t xml:space="preserve">керівника курсу / викладачів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spacing w:after="20" w:before="20" w:line="240" w:lineRule="auto"/>
              <w:rPr>
                <w:rFonts w:ascii="Calibri" w:cs="Calibri" w:eastAsia="Calibri" w:hAnsi="Calibri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2"/>
                <w:szCs w:val="22"/>
                <w:rtl w:val="0"/>
              </w:rPr>
              <w:t xml:space="preserve">к.т.н., доцент Клименко Ірина Анатоліївна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0" w:before="2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Розміщення курсу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20" w:before="2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https://campus.kpi.ua/tutor/index.php?mode=mob&amp;show&amp;irid=218710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Style w:val="Heading1"/>
        <w:shd w:fill="bfbfbf" w:val="clear"/>
        <w:tabs>
          <w:tab w:val="left" w:leader="none" w:pos="284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Програма навчальної дисципліни</w:t>
      </w:r>
    </w:p>
    <w:p w:rsidR="00000000" w:rsidDel="00000000" w:rsidP="00000000" w:rsidRDefault="00000000" w:rsidRPr="00000000" w14:paraId="00000026">
      <w:pPr>
        <w:pStyle w:val="Heading1"/>
        <w:numPr>
          <w:ilvl w:val="0"/>
          <w:numId w:val="10"/>
        </w:numPr>
        <w:tabs>
          <w:tab w:val="left" w:leader="none" w:pos="284"/>
        </w:tabs>
        <w:ind w:left="720" w:hanging="360"/>
        <w:rPr/>
      </w:pPr>
      <w:r w:rsidDel="00000000" w:rsidR="00000000" w:rsidRPr="00000000">
        <w:rPr>
          <w:rtl w:val="0"/>
        </w:rPr>
        <w:t xml:space="preserve">Опис навчальної дисципліни, її мета, предмет вивчання та результати навчання</w:t>
      </w:r>
    </w:p>
    <w:p w:rsidR="00000000" w:rsidDel="00000000" w:rsidP="00000000" w:rsidRDefault="00000000" w:rsidRPr="00000000" w14:paraId="00000027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Навчальна дисципліна "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Курсова робота з Системного програмування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" відноситься до нормативних освітніх компонент навчальної програми, а саме до циклу професійної підготовки. Вона має номер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ПО 16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 у переліку компонент освітньої програми.</w:t>
      </w:r>
    </w:p>
    <w:p w:rsidR="00000000" w:rsidDel="00000000" w:rsidP="00000000" w:rsidRDefault="00000000" w:rsidRPr="00000000" w14:paraId="00000028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Причини та мотивация до вивчення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: необхідність навчальної дисципліни «Курсова робота з програмування» є закріплення, поглиблення, узагальнення теоретичних знань та практичних навичок, які отримують студенти під час вивчення дисципліни «Системне програмування», розуміння принципів програмного керування безпосередньо процесору. </w:t>
      </w:r>
    </w:p>
    <w:p w:rsidR="00000000" w:rsidDel="00000000" w:rsidP="00000000" w:rsidRDefault="00000000" w:rsidRPr="00000000" w14:paraId="00000029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Мета навчальної дисципліни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: Одержання навичок складання системних програм у відповідності до вимог завдання або технічного завдання і підготовки комплекту документів на програми для її замовника або користувача. Вивчення основних вимог до базових документів системних програм та одержання навичок оформлення таких документів на прикладах реалізації системних програм.</w:t>
      </w:r>
    </w:p>
    <w:p w:rsidR="00000000" w:rsidDel="00000000" w:rsidP="00000000" w:rsidRDefault="00000000" w:rsidRPr="00000000" w14:paraId="0000002A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Метою навчальної дисципліни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 є формування у студентів низки компетентностей, а саме:</w:t>
      </w:r>
    </w:p>
    <w:p w:rsidR="00000000" w:rsidDel="00000000" w:rsidP="00000000" w:rsidRDefault="00000000" w:rsidRPr="00000000" w14:paraId="0000002B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ЗДАТНІСТЬ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розуміти принципи керування процесором на програмному рівні;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розуміти послідовність дій під час розробки програм на машинній мові;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аналізувати структуру програм на машинній мові;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розробляти програми на мові Assembler;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аналізувати процеси, які здійснюються під час компіляції та лінковки програм;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використовувати можливості макроасемблерів, у програмуванні;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аналізувати використання програмами ресурсів обчислювальної системи, зокрема пам'яті;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також компетентності ЗК-3, ЗК-7, ФК-2, ФК-11, ФК-12, ФК-13, ФК15 та ФК-18 з матриці 5 ОСВІТНЬО-ПРОФЕСІЙНОЇ ПРОГРАМИ.</w:t>
      </w:r>
    </w:p>
    <w:p w:rsidR="00000000" w:rsidDel="00000000" w:rsidP="00000000" w:rsidRDefault="00000000" w:rsidRPr="00000000" w14:paraId="00000034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1.2. Основні завдання навчальної дисципліни.</w:t>
      </w:r>
    </w:p>
    <w:p w:rsidR="00000000" w:rsidDel="00000000" w:rsidP="00000000" w:rsidRDefault="00000000" w:rsidRPr="00000000" w14:paraId="00000035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Після засвоєння навчальної дисципліни студенти мають продемонструвати такі результати навчання:</w:t>
      </w:r>
    </w:p>
    <w:p w:rsidR="00000000" w:rsidDel="00000000" w:rsidP="00000000" w:rsidRDefault="00000000" w:rsidRPr="00000000" w14:paraId="00000036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ЗНАННЯ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структури і складових системного програмного забезпечення;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структури та форматів команд на машинній мові;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основних форматів зберігання даних відповідно стандарту IEEE 754-2008;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режимів процесора x86-64;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структури програм на мові Assembler;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директив компілятору Assembler;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взаємодію системних програм під час їх виконання.</w:t>
      </w:r>
    </w:p>
    <w:p w:rsidR="00000000" w:rsidDel="00000000" w:rsidP="00000000" w:rsidRDefault="00000000" w:rsidRPr="00000000" w14:paraId="0000003E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УМІННЯ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розв’язувати задачі аналізу та синтезу засобів, характерних для спеціальності;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системно мислити та застосовувати творчі здібності до формування нових ідей;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розробляти програмне забезпечення для вбудованих і розподілених застосувань, мобільних і гібридних систем, розраховувати, експлуатувати, типове для спеціальності обладнання;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здійснювати пошук інформації в різних джерелах для розв’язання задач комп’ютерної інженерії;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ефективно працювати як індивідуально, так і у складі команди;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поєднувати теорію і практику, а також приймати рішення та виробляти стратегію діяльності для вирішення завдань спеціальності з урахуванням загальнолюдських цінностей, суспільних, державних та виробничих інтересів;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виконувати експериментальні дослідження за професійною тематикою;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оцінювати отримані результати та аргументовано захищати прийняті рішення;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створювати та обслуговувати бази даних.</w:t>
      </w:r>
    </w:p>
    <w:p w:rsidR="00000000" w:rsidDel="00000000" w:rsidP="00000000" w:rsidRDefault="00000000" w:rsidRPr="00000000" w14:paraId="00000048">
      <w:pPr>
        <w:ind w:left="708" w:firstLine="0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НАВИЧКИ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проведення експериментів, збирання даних та моделювання в комп’ютерних системах;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спілкуватись усно та письмово з професійних питань українською мовою та однією з іноземних мов (англійською, німецькою, італійською, французькою, іспанською);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адаптуватись до нових ситуацій, обґрунтовувати, приймати та реалізовувати у межах компетенції рішення.</w:t>
      </w:r>
    </w:p>
    <w:p w:rsidR="00000000" w:rsidDel="00000000" w:rsidP="00000000" w:rsidRDefault="00000000" w:rsidRPr="00000000" w14:paraId="0000004C">
      <w:pPr>
        <w:pStyle w:val="Heading1"/>
        <w:numPr>
          <w:ilvl w:val="0"/>
          <w:numId w:val="10"/>
        </w:numPr>
        <w:tabs>
          <w:tab w:val="left" w:leader="none" w:pos="284"/>
        </w:tabs>
        <w:ind w:left="720" w:hanging="360"/>
        <w:rPr/>
      </w:pPr>
      <w:r w:rsidDel="00000000" w:rsidR="00000000" w:rsidRPr="00000000">
        <w:rPr>
          <w:rtl w:val="0"/>
        </w:rPr>
        <w:t xml:space="preserve">Пререквізити та постреквізити дисципліни (місце в структурно-логічній схемі навчання за відповідною освітньою програмою)</w:t>
      </w:r>
    </w:p>
    <w:p w:rsidR="00000000" w:rsidDel="00000000" w:rsidP="00000000" w:rsidRDefault="00000000" w:rsidRPr="00000000" w14:paraId="0000004D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Міждисциплінарні зв’язки: Для успішного вивчення дисципліни «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Курсова робота з Системного програмування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» студенти повинні засвоїти матеріал та мати певні знання. вміння та навички з таких дисциплін, як: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ЗО9 - «Програмування»,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ПО1 - «Комп'ютерна логіка»,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ПО6 - «Архітектура комп'ютерів»,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ПО13 - «Алгоритми та методи обчислень»,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ПО 7- «Системне програмування».</w:t>
      </w:r>
    </w:p>
    <w:p w:rsidR="00000000" w:rsidDel="00000000" w:rsidP="00000000" w:rsidRDefault="00000000" w:rsidRPr="00000000" w14:paraId="00000053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Знання та навички, які отримуються під час вивчення дисципліни «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Курсова робота з Системного програмування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», можуть бути використані в подальшому при опануванні наступних курсів: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ПО6 – «Архітектура комп'ютерів»,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ПО9 - «Системне програмне забезпечення»,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ПО17 – «Курсова робота з Архітектури комп'ютерів»,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ПО18 – «Курсова робота з Системне програмне забезпечення»,</w:t>
      </w:r>
    </w:p>
    <w:p w:rsidR="00000000" w:rsidDel="00000000" w:rsidP="00000000" w:rsidRDefault="00000000" w:rsidRPr="00000000" w14:paraId="00000058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а також під час дипломного проектування.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numPr>
          <w:ilvl w:val="0"/>
          <w:numId w:val="10"/>
        </w:numPr>
        <w:tabs>
          <w:tab w:val="left" w:leader="none" w:pos="284"/>
        </w:tabs>
        <w:ind w:left="720" w:hanging="360"/>
        <w:rPr/>
      </w:pPr>
      <w:r w:rsidDel="00000000" w:rsidR="00000000" w:rsidRPr="00000000">
        <w:rPr>
          <w:rtl w:val="0"/>
        </w:rPr>
        <w:t xml:space="preserve">Зміст навчальної дисципліни</w:t>
      </w:r>
    </w:p>
    <w:p w:rsidR="00000000" w:rsidDel="00000000" w:rsidP="00000000" w:rsidRDefault="00000000" w:rsidRPr="00000000" w14:paraId="0000005A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Курсова робота виконується за індивідуальним завданням і готується до захисту в завершальний період теоретичного навчання. Курсова робота повинна бути підготовлена до захисту в термін, обумовлений у завданні та погодженому з викладачем. До захисту курсової роботи представляється пояснювальна записка у складі: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титульна сторінка;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аркуш завдання;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реферат;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зміст;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вступ;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основна частина; включає в себе розділи</w:t>
      </w:r>
    </w:p>
    <w:p w:rsidR="00000000" w:rsidDel="00000000" w:rsidP="00000000" w:rsidRDefault="00000000" w:rsidRPr="00000000" w14:paraId="00000061">
      <w:pPr>
        <w:ind w:left="1068" w:firstLine="0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− постановка задачі;</w:t>
      </w:r>
    </w:p>
    <w:p w:rsidR="00000000" w:rsidDel="00000000" w:rsidP="00000000" w:rsidRDefault="00000000" w:rsidRPr="00000000" w14:paraId="00000062">
      <w:pPr>
        <w:ind w:left="1068" w:firstLine="0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− опис методів розв’язання задачі;</w:t>
      </w:r>
    </w:p>
    <w:p w:rsidR="00000000" w:rsidDel="00000000" w:rsidP="00000000" w:rsidRDefault="00000000" w:rsidRPr="00000000" w14:paraId="00000063">
      <w:pPr>
        <w:ind w:left="1068" w:firstLine="0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− планування експериментів;</w:t>
      </w:r>
    </w:p>
    <w:p w:rsidR="00000000" w:rsidDel="00000000" w:rsidP="00000000" w:rsidRDefault="00000000" w:rsidRPr="00000000" w14:paraId="00000064">
      <w:pPr>
        <w:ind w:left="1068" w:firstLine="0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− опис програмного продукту;</w:t>
      </w:r>
    </w:p>
    <w:p w:rsidR="00000000" w:rsidDel="00000000" w:rsidP="00000000" w:rsidRDefault="00000000" w:rsidRPr="00000000" w14:paraId="00000065">
      <w:pPr>
        <w:ind w:left="1068" w:firstLine="0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− результати дослідження за контрольними прикладами;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висновки;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перелік посилань. </w:t>
      </w:r>
    </w:p>
    <w:p w:rsidR="00000000" w:rsidDel="00000000" w:rsidP="00000000" w:rsidRDefault="00000000" w:rsidRPr="00000000" w14:paraId="00000068">
      <w:pPr>
        <w:ind w:left="348" w:firstLine="0"/>
        <w:jc w:val="both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3.1 Етапи виконання курсової роботи</w:t>
      </w:r>
    </w:p>
    <w:p w:rsidR="00000000" w:rsidDel="00000000" w:rsidP="00000000" w:rsidRDefault="00000000" w:rsidRPr="00000000" w14:paraId="00000069">
      <w:pPr>
        <w:ind w:left="348" w:firstLine="0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Основні етапи виконання курсової роботи:</w:t>
      </w:r>
    </w:p>
    <w:p w:rsidR="00000000" w:rsidDel="00000000" w:rsidP="00000000" w:rsidRDefault="00000000" w:rsidRPr="00000000" w14:paraId="0000006A">
      <w:pPr>
        <w:ind w:left="348" w:firstLine="0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– аналіз предметної області щодо поставленої задачі;</w:t>
      </w:r>
    </w:p>
    <w:p w:rsidR="00000000" w:rsidDel="00000000" w:rsidP="00000000" w:rsidRDefault="00000000" w:rsidRPr="00000000" w14:paraId="0000006B">
      <w:pPr>
        <w:ind w:left="348" w:firstLine="0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– складання алгоритму функціонування програми;</w:t>
      </w:r>
    </w:p>
    <w:p w:rsidR="00000000" w:rsidDel="00000000" w:rsidP="00000000" w:rsidRDefault="00000000" w:rsidRPr="00000000" w14:paraId="0000006C">
      <w:pPr>
        <w:ind w:left="348" w:firstLine="0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– проектування та кодування програми;</w:t>
      </w:r>
    </w:p>
    <w:p w:rsidR="00000000" w:rsidDel="00000000" w:rsidP="00000000" w:rsidRDefault="00000000" w:rsidRPr="00000000" w14:paraId="0000006D">
      <w:pPr>
        <w:ind w:left="348" w:firstLine="0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– тестування програми;</w:t>
      </w:r>
    </w:p>
    <w:p w:rsidR="00000000" w:rsidDel="00000000" w:rsidP="00000000" w:rsidRDefault="00000000" w:rsidRPr="00000000" w14:paraId="0000006E">
      <w:pPr>
        <w:ind w:left="348" w:firstLine="0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– оформлення пояснювальної записки;</w:t>
      </w:r>
    </w:p>
    <w:p w:rsidR="00000000" w:rsidDel="00000000" w:rsidP="00000000" w:rsidRDefault="00000000" w:rsidRPr="00000000" w14:paraId="0000006F">
      <w:pPr>
        <w:ind w:left="348" w:firstLine="0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– захист курсової роботи.</w:t>
      </w:r>
    </w:p>
    <w:p w:rsidR="00000000" w:rsidDel="00000000" w:rsidP="00000000" w:rsidRDefault="00000000" w:rsidRPr="00000000" w14:paraId="00000070">
      <w:pPr>
        <w:pStyle w:val="Heading1"/>
        <w:numPr>
          <w:ilvl w:val="0"/>
          <w:numId w:val="10"/>
        </w:numPr>
        <w:tabs>
          <w:tab w:val="left" w:leader="none" w:pos="284"/>
        </w:tabs>
        <w:ind w:left="720" w:hanging="360"/>
        <w:rPr/>
      </w:pPr>
      <w:r w:rsidDel="00000000" w:rsidR="00000000" w:rsidRPr="00000000">
        <w:rPr>
          <w:rtl w:val="0"/>
        </w:rPr>
        <w:t xml:space="preserve">Навчальні матеріали та ресурси</w:t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4.1. Базова:</w:t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1. Павлов В.Г. Методичні вказівки до  виконання   курсової  роботи для студентів спеціальності 123 «Комп’ютерна інженерія»,: https://campus.kpi.ua/tutor/index.php?mode=mob&amp;show&amp;irid=218710</w:t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2. Abdulaziz Ghuloum. An Incremental Approach to Compiler Construction,  Conference: Scheme and Functional Programming Workshop , 2006. URL: http://scheme2006.cs.uchicago.edu/11-ghuloum.pdf.</w:t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i w:val="1"/>
          <w:color w:val="3366ff"/>
          <w:sz w:val="24"/>
          <w:szCs w:val="24"/>
          <w:highlight w:val="white"/>
          <w:rtl w:val="0"/>
        </w:rPr>
        <w:t xml:space="preserve">Тесленко, О. К. Системне програмування. Курсова робота [Електронний ресурс] : навч. посібн. для здобувачів ступеня бакалавра за освітньою програмою «Системне програмування і спеціалізовані комп’ютерні системи» спеціальністі 123 «Комп’ютерна інженерія / О. К. Тесленко, І. П. Дробязко ; КПІ ім. Ігоря Сікорського. – Електронні текстові дані (1 файл: 1,87 Мбайт). – Київ : КПІ ім. Ігоря Сікорського, 2021. – 162 с. – Назва з екрана.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4.2 Допоміжна: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ДСТУ ГОСТ 2.104:2006 ЄСКД. Основні написи.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ДСТУ ГОСТ ИСО 8790:2003. Системи оброблення інформації. Символи й умовні познаки для схем конфігурації обчислювальної системи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ДСТУ ГОСТ 2.702:2013 ЄСКД. Правила виконання електричних схем.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ДСТУ 3008-95. Документація. Звіти у сфері науки і техніки. Структура і правила оформлення.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ДСТУ ISO 5807:2016 (ГОСТ 19.701-90). Обробляння інформації. Символи та угоди щодо документації стосовно даних, програм та системних блок-схем, схем мережевих програм та схем системних ресурсів.</w:t>
      </w:r>
    </w:p>
    <w:p w:rsidR="00000000" w:rsidDel="00000000" w:rsidP="00000000" w:rsidRDefault="00000000" w:rsidRPr="00000000" w14:paraId="0000007C">
      <w:pPr>
        <w:pStyle w:val="Heading1"/>
        <w:shd w:fill="bfbfbf" w:val="clear"/>
        <w:tabs>
          <w:tab w:val="left" w:leader="none" w:pos="284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Навчальний контент</w:t>
      </w:r>
    </w:p>
    <w:p w:rsidR="00000000" w:rsidDel="00000000" w:rsidP="00000000" w:rsidRDefault="00000000" w:rsidRPr="00000000" w14:paraId="0000007D">
      <w:pPr>
        <w:pStyle w:val="Heading1"/>
        <w:numPr>
          <w:ilvl w:val="0"/>
          <w:numId w:val="10"/>
        </w:numPr>
        <w:tabs>
          <w:tab w:val="left" w:leader="none" w:pos="284"/>
        </w:tabs>
        <w:ind w:left="720" w:hanging="360"/>
        <w:rPr/>
      </w:pPr>
      <w:r w:rsidDel="00000000" w:rsidR="00000000" w:rsidRPr="00000000">
        <w:rPr>
          <w:rtl w:val="0"/>
        </w:rPr>
        <w:t xml:space="preserve">Методика опанування навчальної дисципліни (освітнього компонента)</w:t>
      </w:r>
    </w:p>
    <w:p w:rsidR="00000000" w:rsidDel="00000000" w:rsidP="00000000" w:rsidRDefault="00000000" w:rsidRPr="00000000" w14:paraId="0000007E">
      <w:pPr>
        <w:ind w:firstLine="567"/>
        <w:rPr>
          <w:i w:val="1"/>
          <w:color w:val="0070c0"/>
          <w:sz w:val="24"/>
          <w:szCs w:val="24"/>
        </w:rPr>
      </w:pPr>
      <w:r w:rsidDel="00000000" w:rsidR="00000000" w:rsidRPr="00000000">
        <w:rPr>
          <w:i w:val="1"/>
          <w:color w:val="0070c0"/>
          <w:sz w:val="24"/>
          <w:szCs w:val="24"/>
          <w:rtl w:val="0"/>
        </w:rPr>
        <w:t xml:space="preserve">Виконання курсової роботи складається з сімох етапів, які наведені в таблиці 5.1.</w:t>
      </w:r>
    </w:p>
    <w:p w:rsidR="00000000" w:rsidDel="00000000" w:rsidP="00000000" w:rsidRDefault="00000000" w:rsidRPr="00000000" w14:paraId="0000007F">
      <w:pPr>
        <w:ind w:firstLine="567"/>
        <w:rPr>
          <w:b w:val="1"/>
          <w:i w:val="1"/>
          <w:color w:val="0070c0"/>
          <w:sz w:val="24"/>
          <w:szCs w:val="24"/>
        </w:rPr>
      </w:pPr>
      <w:r w:rsidDel="00000000" w:rsidR="00000000" w:rsidRPr="00000000">
        <w:rPr>
          <w:b w:val="1"/>
          <w:i w:val="1"/>
          <w:color w:val="0070c0"/>
          <w:sz w:val="24"/>
          <w:szCs w:val="24"/>
          <w:rtl w:val="0"/>
        </w:rPr>
        <w:t xml:space="preserve">Таблиця 5.1</w:t>
      </w:r>
    </w:p>
    <w:tbl>
      <w:tblPr>
        <w:tblStyle w:val="Table3"/>
        <w:tblW w:w="86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9"/>
        <w:gridCol w:w="6239"/>
        <w:tblGridChange w:id="0">
          <w:tblGrid>
            <w:gridCol w:w="2409"/>
            <w:gridCol w:w="623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Тиждень семестру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Назва етапу роботи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firstLine="709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Отримання теми та завдання на курсову роботу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ind w:firstLine="709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5 - 7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Аналіз завдання та визначення шляхів вирішення задачі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ind w:firstLine="709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8 - 11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Виконання програмної частини курсової роботи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ind w:firstLine="709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12 - 13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Тестування програмного продукту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ind w:firstLine="709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14 - 15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Оформлення пояснювальної записки до курсової роботи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ind w:firstLine="709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Подання курсової роботи на перевірку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ind w:firstLine="709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Захист курсової роботи</w:t>
            </w:r>
          </w:p>
        </w:tc>
      </w:tr>
    </w:tbl>
    <w:p w:rsidR="00000000" w:rsidDel="00000000" w:rsidP="00000000" w:rsidRDefault="00000000" w:rsidRPr="00000000" w14:paraId="00000090">
      <w:pPr>
        <w:pStyle w:val="Heading1"/>
        <w:numPr>
          <w:ilvl w:val="0"/>
          <w:numId w:val="10"/>
        </w:numPr>
        <w:tabs>
          <w:tab w:val="left" w:leader="none" w:pos="284"/>
        </w:tabs>
        <w:ind w:left="720" w:hanging="360"/>
        <w:rPr/>
      </w:pPr>
      <w:r w:rsidDel="00000000" w:rsidR="00000000" w:rsidRPr="00000000">
        <w:rPr>
          <w:rtl w:val="0"/>
        </w:rPr>
        <w:t xml:space="preserve">Самостійна робота</w:t>
      </w:r>
    </w:p>
    <w:tbl>
      <w:tblPr>
        <w:tblStyle w:val="Table4"/>
        <w:tblW w:w="982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2"/>
        <w:gridCol w:w="7658"/>
        <w:gridCol w:w="1491"/>
        <w:tblGridChange w:id="0">
          <w:tblGrid>
            <w:gridCol w:w="672"/>
            <w:gridCol w:w="7658"/>
            <w:gridCol w:w="1491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Назва теми, що виноситься на самостійне опрацювання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Кількість годин СРС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leader="none" w:pos="284"/>
                <w:tab w:val="left" w:leader="none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leader="none" w:pos="284"/>
                <w:tab w:val="left" w:leader="none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Отримання теми та завдання на курсову роботу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leader="none" w:pos="284"/>
                <w:tab w:val="left" w:leader="none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leader="none" w:pos="284"/>
                <w:tab w:val="left" w:leader="none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leader="none" w:pos="284"/>
                <w:tab w:val="left" w:leader="none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70c0"/>
                <w:sz w:val="24"/>
                <w:szCs w:val="24"/>
                <w:rtl w:val="0"/>
              </w:rPr>
              <w:t xml:space="preserve">Аналіз завдання, п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ідбор та вивчення літератури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leader="none" w:pos="284"/>
                <w:tab w:val="left" w:leader="none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leader="none" w:pos="284"/>
                <w:tab w:val="left" w:leader="none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leader="none" w:pos="284"/>
                <w:tab w:val="left" w:leader="none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70c0"/>
                <w:sz w:val="24"/>
                <w:szCs w:val="24"/>
                <w:rtl w:val="0"/>
              </w:rPr>
              <w:t xml:space="preserve">Виконання програмної частини курсової роботи та її тестування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leader="none" w:pos="284"/>
                <w:tab w:val="left" w:leader="none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leader="none" w:pos="284"/>
                <w:tab w:val="left" w:leader="none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leader="none" w:pos="284"/>
                <w:tab w:val="left" w:leader="none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70c0"/>
                <w:sz w:val="24"/>
                <w:szCs w:val="24"/>
                <w:rtl w:val="0"/>
              </w:rPr>
              <w:t xml:space="preserve">Оформлення пояснювальної записки до курсової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leader="none" w:pos="284"/>
                <w:tab w:val="left" w:leader="none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leader="none" w:pos="284"/>
                <w:tab w:val="left" w:leader="none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leader="none" w:pos="284"/>
                <w:tab w:val="left" w:leader="none" w:pos="567"/>
              </w:tabs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Разом: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leader="none" w:pos="284"/>
                <w:tab w:val="left" w:leader="none" w:pos="567"/>
              </w:tabs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A3">
      <w:pPr>
        <w:pStyle w:val="Heading1"/>
        <w:shd w:fill="bfbfbf" w:val="clear"/>
        <w:tabs>
          <w:tab w:val="left" w:leader="none" w:pos="284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Політика та контроль</w:t>
      </w:r>
    </w:p>
    <w:p w:rsidR="00000000" w:rsidDel="00000000" w:rsidP="00000000" w:rsidRDefault="00000000" w:rsidRPr="00000000" w14:paraId="000000A4">
      <w:pPr>
        <w:pStyle w:val="Heading1"/>
        <w:numPr>
          <w:ilvl w:val="0"/>
          <w:numId w:val="10"/>
        </w:numPr>
        <w:tabs>
          <w:tab w:val="left" w:leader="none" w:pos="284"/>
        </w:tabs>
        <w:ind w:left="720" w:hanging="360"/>
        <w:rPr/>
      </w:pPr>
      <w:r w:rsidDel="00000000" w:rsidR="00000000" w:rsidRPr="00000000">
        <w:rPr>
          <w:rtl w:val="0"/>
        </w:rPr>
        <w:t xml:space="preserve">Політика навчальної дисципліни (освітнього компонента)</w:t>
      </w:r>
    </w:p>
    <w:p w:rsidR="00000000" w:rsidDel="00000000" w:rsidP="00000000" w:rsidRDefault="00000000" w:rsidRPr="00000000" w14:paraId="000000A5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Оформлення курсової роботи має відповідати вимогам до звітів про НДР (ДСТУ 3008-2015 «Державний стандарт України. Документація. Звіти в сфері науки і техніки. Структура і правила оформлення»).</w:t>
      </w:r>
    </w:p>
    <w:p w:rsidR="00000000" w:rsidDel="00000000" w:rsidP="00000000" w:rsidRDefault="00000000" w:rsidRPr="00000000" w14:paraId="000000A6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Увесь ілюстративний матеріал у курсової роботи повинен бути виконаний за допомогою комп'ютерних засобів. Зміст ілюстративного матеріалу має з достатньою повнотою відображати основні положення, які виносяться на захист.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Як викладач, так і студент зобов’язані дотримуватись Кодексу честі Національного технічного університету України «Київський політехнічний інститут».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Основні положення політики: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− тема курсової роботи може бути узгодженою з темою майбутньої кваліфікаційної роботи бакалавра;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− етапи курсової роботи повинні бути виконані згідно встановленого календарного графіку робіт;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− розроблений програмний продукт повинен бути протестований на множині контрольних прикладів, результати виконання яких наводяться у тексті основної частини курсової роботи;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− у випадку виявлення факту академічної не доброчесності та плагіату курсова робота повертається на докорінну переробку з можливою зміною теми;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− невчасне виконання етапу курсової роботи тягне за собою зниження отриманих за нього балів на 10%, якщо запізнення не більше двох тижнів, на 20% якщо запізнення більше двох тижнів. </w:t>
      </w:r>
    </w:p>
    <w:p w:rsidR="00000000" w:rsidDel="00000000" w:rsidP="00000000" w:rsidRDefault="00000000" w:rsidRPr="00000000" w14:paraId="000000AE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При оцінювання курсової роботи беруться до уваги наступні чинники: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повнота виконання індивідуального завдання на курсову роботу;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працездатність розробленого програмного продукту;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своєчасність виконання курсової роботи згідно графіку;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самостійність виконання курсової роботи та відсутність ознак плагіату;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відповіді на питання щодо змісту курсової роботи під час її захисту.</w:t>
      </w:r>
    </w:p>
    <w:p w:rsidR="00000000" w:rsidDel="00000000" w:rsidP="00000000" w:rsidRDefault="00000000" w:rsidRPr="00000000" w14:paraId="000000B4">
      <w:pPr>
        <w:spacing w:line="240" w:lineRule="auto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1"/>
        <w:numPr>
          <w:ilvl w:val="0"/>
          <w:numId w:val="10"/>
        </w:numPr>
        <w:tabs>
          <w:tab w:val="left" w:leader="none" w:pos="284"/>
        </w:tabs>
        <w:ind w:left="720" w:hanging="360"/>
        <w:rPr/>
      </w:pPr>
      <w:r w:rsidDel="00000000" w:rsidR="00000000" w:rsidRPr="00000000">
        <w:rPr>
          <w:rtl w:val="0"/>
        </w:rPr>
        <w:t xml:space="preserve">Види контролю та рейтингова система оцінювання результатів навчання (РСО)</w:t>
      </w:r>
    </w:p>
    <w:p w:rsidR="00000000" w:rsidDel="00000000" w:rsidP="00000000" w:rsidRDefault="00000000" w:rsidRPr="00000000" w14:paraId="000000B6">
      <w:pPr>
        <w:ind w:firstLine="567"/>
        <w:jc w:val="both"/>
        <w:rPr>
          <w:rFonts w:ascii="Calibri" w:cs="Calibri" w:eastAsia="Calibri" w:hAnsi="Calibri"/>
          <w:i w:val="1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Система оцінювання успішності студентів з дисципліни «Курсова робота з Системного програмування» ґрунтується на «Положенні про систему оцінювання результатів навчання в КПІ ім. Ігоря Сікорського» (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https://document.kpi.ua/files/2020_1-273.pdf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u w:val="singl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color w:val="1155cc"/>
          <w:sz w:val="24"/>
          <w:szCs w:val="24"/>
          <w:rtl w:val="0"/>
        </w:rPr>
        <w:t xml:space="preserve">а саме Рейтингової системі оцінювання (РСО) другого типу (РСО-2).</w:t>
      </w:r>
    </w:p>
    <w:p w:rsidR="00000000" w:rsidDel="00000000" w:rsidP="00000000" w:rsidRDefault="00000000" w:rsidRPr="00000000" w14:paraId="000000B7">
      <w:pPr>
        <w:ind w:firstLine="720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РСО-2 курсової роботи 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vertAlign w:val="subscript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) складається з двох складових: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стартової (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subscript"/>
          <w:rtl w:val="0"/>
        </w:rPr>
        <w:t xml:space="preserve">С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складова захисту (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BA">
      <w:pPr>
        <w:jc w:val="center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vertAlign w:val="subscript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 = 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vertAlign w:val="subscript"/>
          <w:rtl w:val="0"/>
        </w:rPr>
        <w:t xml:space="preserve">С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 + 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vertAlign w:val="subscript"/>
          <w:rtl w:val="0"/>
        </w:rPr>
        <w:t xml:space="preserve">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Перша (стартова) складова характеризує роботу студента з курсової роботи та її результат - якість пояснювальної записки та розробленого програмного забезпечення. Друга складова характеризує якість захисту студентом курсової роботи.</w:t>
      </w:r>
    </w:p>
    <w:p w:rsidR="00000000" w:rsidDel="00000000" w:rsidP="00000000" w:rsidRDefault="00000000" w:rsidRPr="00000000" w14:paraId="000000BC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Розмір шкали першої складової дорівнює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80 балам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, а другої складової -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20 балам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D">
      <w:pPr>
        <w:jc w:val="center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Якість пояснювальної записки та ступінь дотримання календарного графіку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Ваговий бал –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80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vertAlign w:val="subscript"/>
          <w:rtl w:val="0"/>
        </w:rPr>
        <w:t xml:space="preserve">С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). Критерії оцінювання окремих складових пояснювальної записки наведені в Таблиці 8.1.</w:t>
      </w:r>
    </w:p>
    <w:p w:rsidR="00000000" w:rsidDel="00000000" w:rsidP="00000000" w:rsidRDefault="00000000" w:rsidRPr="00000000" w14:paraId="000000BF">
      <w:pPr>
        <w:ind w:firstLine="567"/>
        <w:jc w:val="both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Таблиця 8.1 – Критерії оцінювання виконання складових пояснювальної записки</w:t>
      </w:r>
    </w:p>
    <w:tbl>
      <w:tblPr>
        <w:tblStyle w:val="Table5"/>
        <w:tblW w:w="99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5"/>
        <w:gridCol w:w="5158"/>
        <w:gridCol w:w="2386"/>
        <w:gridCol w:w="1556"/>
        <w:tblGridChange w:id="0">
          <w:tblGrid>
            <w:gridCol w:w="895"/>
            <w:gridCol w:w="5158"/>
            <w:gridCol w:w="2386"/>
            <w:gridCol w:w="155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етапу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Складові роботи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Максимальна кількість балів при вчасному виконанні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Урахування вчасності виконання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Оформлення титульного аркушу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 від оцінки при дотриманні графіку роботи</w:t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90%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 у разі затримки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до 2 тижнів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80%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 у разі затримки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більше 2 тижнів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Наявність завдання на КР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Наявність та зміст реферату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Наявність змісту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Наявність та зміст вступу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Наявність та зміст постановки задачі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Наявність та зміст опису методів розв’язання задачі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Наявність та зміст опису програмного продукту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Наявність та зміст результатів тестування програмного продукту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Наявність та зміст висновків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Наявність та оформлення переліку джерел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 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Студент допускається до захисту курсової роботи за умови, що він має стартову складову  R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vertAlign w:val="subscript"/>
          <w:rtl w:val="0"/>
        </w:rPr>
        <w:t xml:space="preserve">С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 не менш ніж 60% від максимального значення, що складає</w:t>
      </w:r>
    </w:p>
    <w:p w:rsidR="00000000" w:rsidDel="00000000" w:rsidP="00000000" w:rsidRDefault="00000000" w:rsidRPr="00000000" w14:paraId="000000F9">
      <w:pPr>
        <w:jc w:val="center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80 х 0.6 = 48 балів.</w:t>
      </w:r>
    </w:p>
    <w:p w:rsidR="00000000" w:rsidDel="00000000" w:rsidP="00000000" w:rsidRDefault="00000000" w:rsidRPr="00000000" w14:paraId="000000FA">
      <w:pPr>
        <w:ind w:firstLine="567"/>
        <w:jc w:val="center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Якість захисту</w:t>
      </w:r>
    </w:p>
    <w:p w:rsidR="00000000" w:rsidDel="00000000" w:rsidP="00000000" w:rsidRDefault="00000000" w:rsidRPr="00000000" w14:paraId="000000FB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Ваговий бал –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20 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vertAlign w:val="subscript"/>
          <w:rtl w:val="0"/>
        </w:rPr>
        <w:t xml:space="preserve">З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 ). </w:t>
      </w:r>
    </w:p>
    <w:p w:rsidR="00000000" w:rsidDel="00000000" w:rsidP="00000000" w:rsidRDefault="00000000" w:rsidRPr="00000000" w14:paraId="000000FC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Критерії оцінювання виступу з доповіддю за матеріалами КР та відповідей на</w:t>
      </w:r>
    </w:p>
    <w:p w:rsidR="00000000" w:rsidDel="00000000" w:rsidP="00000000" w:rsidRDefault="00000000" w:rsidRPr="00000000" w14:paraId="000000FD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питання:</w:t>
      </w:r>
    </w:p>
    <w:p w:rsidR="00000000" w:rsidDel="00000000" w:rsidP="00000000" w:rsidRDefault="00000000" w:rsidRPr="00000000" w14:paraId="000000FE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i w:val="1"/>
          <w:color w:val="0070c0"/>
          <w:sz w:val="24"/>
          <w:szCs w:val="24"/>
          <w:rtl w:val="0"/>
        </w:rPr>
        <w:t xml:space="preserve">⎯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 ступінь володіння теоретичним матеріалом: до 10 балів;</w:t>
      </w:r>
    </w:p>
    <w:p w:rsidR="00000000" w:rsidDel="00000000" w:rsidP="00000000" w:rsidRDefault="00000000" w:rsidRPr="00000000" w14:paraId="000000FF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i w:val="1"/>
          <w:color w:val="0070c0"/>
          <w:sz w:val="24"/>
          <w:szCs w:val="24"/>
          <w:rtl w:val="0"/>
        </w:rPr>
        <w:t xml:space="preserve">⎯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 ступінь володіння кодом програми в цілому: до 10 балів.</w:t>
      </w:r>
    </w:p>
    <w:p w:rsidR="00000000" w:rsidDel="00000000" w:rsidP="00000000" w:rsidRDefault="00000000" w:rsidRPr="00000000" w14:paraId="00000100">
      <w:pPr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Захист курсової роботи вважається успішним, якщо  R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vertAlign w:val="subscript"/>
          <w:rtl w:val="0"/>
        </w:rPr>
        <w:t xml:space="preserve">З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 становить не менш ніж 60% від свого максимального значення, тобто </w:t>
      </w:r>
    </w:p>
    <w:p w:rsidR="00000000" w:rsidDel="00000000" w:rsidP="00000000" w:rsidRDefault="00000000" w:rsidRPr="00000000" w14:paraId="00000101">
      <w:pPr>
        <w:jc w:val="center"/>
        <w:rPr>
          <w:rFonts w:ascii="Calibri" w:cs="Calibri" w:eastAsia="Calibri" w:hAnsi="Calibri"/>
          <w:b w:val="1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20 х 0.6 = 12 балів.</w:t>
      </w:r>
    </w:p>
    <w:p w:rsidR="00000000" w:rsidDel="00000000" w:rsidP="00000000" w:rsidRDefault="00000000" w:rsidRPr="00000000" w14:paraId="00000102">
      <w:pPr>
        <w:spacing w:after="120" w:lineRule="auto"/>
        <w:ind w:firstLine="567"/>
        <w:jc w:val="both"/>
        <w:rPr>
          <w:rFonts w:ascii="Calibri" w:cs="Calibri" w:eastAsia="Calibri" w:hAnsi="Calibri"/>
          <w:i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Після завершення захисту курсової роботи визначається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vertAlign w:val="subscript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4"/>
          <w:szCs w:val="24"/>
          <w:rtl w:val="0"/>
        </w:rPr>
        <w:t xml:space="preserve">, яка у подальшому переводиться у оцінку за університетською шкалою згідно таблиці:  </w:t>
      </w:r>
    </w:p>
    <w:tbl>
      <w:tblPr>
        <w:tblStyle w:val="Table6"/>
        <w:tblW w:w="6095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2977"/>
        <w:tblGridChange w:id="0">
          <w:tblGrid>
            <w:gridCol w:w="3119"/>
            <w:gridCol w:w="2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Кількість балів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subscript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Оцінка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100-95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Відмінно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94-85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Дуже добре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84-75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Добре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74-65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Задовільно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64-60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Достатньо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Менше 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Незадовільно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Не виконані умови допуску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Не допущено</w:t>
            </w:r>
          </w:p>
        </w:tc>
      </w:tr>
    </w:tbl>
    <w:p w:rsidR="00000000" w:rsidDel="00000000" w:rsidP="00000000" w:rsidRDefault="00000000" w:rsidRPr="00000000" w14:paraId="00000113">
      <w:pPr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Робочу програму навчальної дисципліни (силабус):</w:t>
      </w:r>
    </w:p>
    <w:p w:rsidR="00000000" w:rsidDel="00000000" w:rsidP="00000000" w:rsidRDefault="00000000" w:rsidRPr="00000000" w14:paraId="00000115">
      <w:pPr>
        <w:spacing w:after="120" w:line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Складено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к.т.н., доцент, Клименко І.А.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12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Ухвалено кафедрою обчислювальної техніки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(протокол № 13 від 10 травня 2023)</w:t>
      </w:r>
    </w:p>
    <w:p w:rsidR="00000000" w:rsidDel="00000000" w:rsidP="00000000" w:rsidRDefault="00000000" w:rsidRPr="00000000" w14:paraId="00000117">
      <w:pPr>
        <w:spacing w:after="12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Погоджено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Методичною комісією факультету ФІОТ (протокол № 11 від 29 червня 2023)</w:t>
      </w:r>
    </w:p>
    <w:sectPr>
      <w:pgSz w:h="16838" w:w="11906" w:orient="portrait"/>
      <w:pgMar w:bottom="568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2" w:subsetted="0"/>
    <w:embedBold w:fontKey="{00000000-0000-0000-0000-000000000000}" r:id="rId3" w:subsetted="0"/>
  </w:font>
  <w:font w:name="Cambria Math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284"/>
      </w:tabs>
      <w:spacing w:after="120" w:before="120" w:line="216" w:lineRule="auto"/>
      <w:ind w:left="720" w:hanging="360"/>
    </w:pPr>
    <w:rPr>
      <w:rFonts w:ascii="Calibri" w:cs="Calibri" w:eastAsia="Calibri" w:hAnsi="Calibri"/>
      <w:b w:val="1"/>
      <w:color w:val="00206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6336"/>
    <w:pPr>
      <w:spacing w:line="276" w:lineRule="auto"/>
    </w:pPr>
    <w:rPr>
      <w:sz w:val="28"/>
      <w:szCs w:val="28"/>
      <w:lang w:eastAsia="en-US" w:val="uk-UA"/>
    </w:rPr>
  </w:style>
  <w:style w:type="paragraph" w:styleId="Heading1">
    <w:name w:val="heading 1"/>
    <w:basedOn w:val="ListParagraph"/>
    <w:next w:val="Normal"/>
    <w:link w:val="Heading1Char"/>
    <w:uiPriority w:val="99"/>
    <w:qFormat w:val="1"/>
    <w:rsid w:val="004A6336"/>
    <w:pPr>
      <w:keepNext w:val="1"/>
      <w:numPr>
        <w:numId w:val="1"/>
      </w:numPr>
      <w:tabs>
        <w:tab w:val="left" w:pos="284"/>
      </w:tabs>
      <w:spacing w:after="120" w:before="120" w:line="216" w:lineRule="auto"/>
      <w:contextualSpacing w:val="0"/>
      <w:outlineLvl w:val="0"/>
    </w:pPr>
    <w:rPr>
      <w:rFonts w:ascii="Calibri" w:hAnsi="Calibri"/>
      <w:b w:val="1"/>
      <w:color w:val="002060"/>
      <w:sz w:val="24"/>
      <w:szCs w:val="24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locked w:val="1"/>
    <w:rsid w:val="004A6336"/>
    <w:rPr>
      <w:rFonts w:ascii="Calibri" w:cs="Times New Roman" w:hAnsi="Calibri"/>
      <w:b w:val="1"/>
      <w:color w:val="002060"/>
      <w:sz w:val="24"/>
      <w:szCs w:val="24"/>
      <w:lang w:eastAsia="en-US" w:val="uk-UA"/>
    </w:rPr>
  </w:style>
  <w:style w:type="table" w:styleId="TableGrid">
    <w:name w:val="Table Grid"/>
    <w:basedOn w:val="TableNormal"/>
    <w:uiPriority w:val="99"/>
    <w:rsid w:val="004A6336"/>
    <w:rPr>
      <w:sz w:val="28"/>
      <w:szCs w:val="28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99"/>
    <w:qFormat w:val="1"/>
    <w:rsid w:val="004A6336"/>
    <w:pPr>
      <w:ind w:left="720"/>
      <w:contextualSpacing w:val="1"/>
    </w:pPr>
  </w:style>
  <w:style w:type="character" w:styleId="Hyperlink">
    <w:name w:val="Hyperlink"/>
    <w:basedOn w:val="DefaultParagraphFont"/>
    <w:uiPriority w:val="99"/>
    <w:rsid w:val="004A6336"/>
    <w:rPr>
      <w:rFonts w:cs="Times New Roman"/>
      <w:color w:val="0000ff"/>
      <w:u w:val="single"/>
    </w:rPr>
  </w:style>
  <w:style w:type="character" w:styleId="1" w:customStyle="1">
    <w:name w:val="Основной шрифт абзаца1"/>
    <w:uiPriority w:val="99"/>
    <w:rsid w:val="004A6336"/>
  </w:style>
  <w:style w:type="paragraph" w:styleId="BalloonText">
    <w:name w:val="Balloon Text"/>
    <w:basedOn w:val="Normal"/>
    <w:link w:val="BalloonTextChar"/>
    <w:uiPriority w:val="99"/>
    <w:rsid w:val="004A6336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locked w:val="1"/>
    <w:rsid w:val="004A6336"/>
    <w:rPr>
      <w:rFonts w:ascii="Tahoma" w:cs="Tahoma" w:hAnsi="Tahoma"/>
      <w:sz w:val="16"/>
      <w:szCs w:val="16"/>
      <w:lang w:eastAsia="en-US" w:val="uk-UA"/>
    </w:rPr>
  </w:style>
  <w:style w:type="character" w:styleId="CommentReference">
    <w:name w:val="annotation reference"/>
    <w:basedOn w:val="DefaultParagraphFont"/>
    <w:uiPriority w:val="99"/>
    <w:semiHidden w:val="1"/>
    <w:rsid w:val="00D82D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rsid w:val="00D82DA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locked w:val="1"/>
    <w:rsid w:val="00D82DA7"/>
    <w:rPr>
      <w:rFonts w:cs="Times New Roman" w:eastAsia="Times New Roman"/>
      <w:lang w:eastAsia="en-US"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rsid w:val="00D82DA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locked w:val="1"/>
    <w:rsid w:val="00D82DA7"/>
    <w:rPr>
      <w:b w:val="1"/>
      <w:bCs w:val="1"/>
    </w:rPr>
  </w:style>
  <w:style w:type="paragraph" w:styleId="Revision">
    <w:name w:val="Revision"/>
    <w:hidden w:val="1"/>
    <w:uiPriority w:val="99"/>
    <w:semiHidden w:val="1"/>
    <w:rsid w:val="00D82DA7"/>
    <w:rPr>
      <w:sz w:val="28"/>
      <w:szCs w:val="28"/>
      <w:lang w:eastAsia="en-US" w:val="uk-UA"/>
    </w:rPr>
  </w:style>
  <w:style w:type="table" w:styleId="-211" w:customStyle="1">
    <w:name w:val="Таблица-сетка 2 — акцент 11"/>
    <w:uiPriority w:val="99"/>
    <w:rsid w:val="00AB05C9"/>
    <w:rPr>
      <w:sz w:val="20"/>
      <w:szCs w:val="20"/>
    </w:rPr>
    <w:tblPr>
      <w:tblStyleRowBandSize w:val="1"/>
      <w:tblStyleColBandSize w:val="1"/>
      <w:tblInd w:w="0.0" w:type="dxa"/>
      <w:tblBorders>
        <w:top w:color="95b3d7" w:space="0" w:sz="2" w:val="single"/>
        <w:bottom w:color="95b3d7" w:space="0" w:sz="2" w:val="single"/>
        <w:insideH w:color="95b3d7" w:space="0" w:sz="2" w:val="single"/>
        <w:insideV w:color="95b3d7" w:space="0" w:sz="2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1"/>
    <w:rsid w:val="004E0EDF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locked w:val="1"/>
    <w:rsid w:val="004E0EDF"/>
    <w:rPr>
      <w:rFonts w:cs="Times New Roman" w:eastAsia="Times New Roman"/>
      <w:lang w:eastAsia="en-US" w:val="uk-UA"/>
    </w:rPr>
  </w:style>
  <w:style w:type="character" w:styleId="FootnoteReference">
    <w:name w:val="footnote reference"/>
    <w:basedOn w:val="DefaultParagraphFont"/>
    <w:uiPriority w:val="99"/>
    <w:semiHidden w:val="1"/>
    <w:rsid w:val="004E0EDF"/>
    <w:rPr>
      <w:rFonts w:cs="Times New Roman"/>
      <w:vertAlign w:val="superscript"/>
    </w:rPr>
  </w:style>
  <w:style w:type="character" w:styleId="jlqj4b" w:customStyle="1">
    <w:name w:val="jlqj4b"/>
    <w:basedOn w:val="DefaultParagraphFont"/>
    <w:uiPriority w:val="99"/>
    <w:rsid w:val="003C378C"/>
    <w:rPr>
      <w:rFonts w:cs="Times New Roman"/>
    </w:rPr>
  </w:style>
  <w:style w:type="paragraph" w:styleId="10" w:customStyle="1">
    <w:name w:val="Обычный1"/>
    <w:uiPriority w:val="99"/>
    <w:rsid w:val="00B45F15"/>
    <w:pPr>
      <w:widowControl w:val="0"/>
      <w:ind w:left="960"/>
    </w:pPr>
    <w:rPr>
      <w:sz w:val="24"/>
      <w:szCs w:val="20"/>
    </w:rPr>
  </w:style>
  <w:style w:type="paragraph" w:styleId="2" w:customStyle="1">
    <w:name w:val="Обычный2"/>
    <w:uiPriority w:val="99"/>
    <w:rsid w:val="0038337A"/>
    <w:pPr>
      <w:widowControl w:val="0"/>
      <w:ind w:left="960"/>
    </w:pPr>
    <w:rPr>
      <w:sz w:val="24"/>
      <w:szCs w:val="20"/>
    </w:rPr>
  </w:style>
  <w:style w:type="paragraph" w:styleId="3" w:customStyle="1">
    <w:name w:val="Обычный3"/>
    <w:uiPriority w:val="99"/>
    <w:rsid w:val="00C74656"/>
    <w:pPr>
      <w:widowControl w:val="0"/>
      <w:ind w:left="960"/>
    </w:pPr>
    <w:rPr>
      <w:sz w:val="24"/>
      <w:szCs w:val="20"/>
    </w:rPr>
  </w:style>
  <w:style w:type="paragraph" w:styleId="Default" w:customStyle="1">
    <w:name w:val="Default"/>
    <w:uiPriority w:val="99"/>
    <w:rsid w:val="00D436A9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document.kpi.ua/files/2020_1-273.pdf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Relationship Id="rId4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NbWEad1zEaqOJQKzKWnNTGwBeg==">CgMxLjAyCGguZ2pkZ3hzOAByITFudmgzN0Myd3h4ZUlKNWVYcXdCMVZzenM5NkhiZWgycQ==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2023-09-23T11:54:00Z</dcterms:created>
  <dc:creator>Nadya;Тетяна Желяскова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  <property fmtid="{D5CDD505-2E9C-101B-9397-08002B2CF9AE}" pid="3" name="ContentTypeId">
    <vt:lpwstr>0x0101006D43B7633E08C04F9C8DA9538A0E394B</vt:lpwstr>
  </property>
</Properties>
</file>